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98A2" w14:textId="77777777" w:rsidR="002E5698" w:rsidRDefault="00C92D39">
      <w:pPr>
        <w:pStyle w:val="Overskrift1"/>
        <w:jc w:val="center"/>
      </w:pPr>
      <w:r>
        <w:t>FAU møte for Rosten skole</w:t>
      </w:r>
    </w:p>
    <w:p w14:paraId="0BFB8C7D" w14:textId="77777777" w:rsidR="00262FA6" w:rsidRDefault="00262FA6" w:rsidP="00262FA6"/>
    <w:p w14:paraId="30EAADBC" w14:textId="77777777" w:rsidR="00262FA6" w:rsidRPr="00262FA6" w:rsidRDefault="00262FA6" w:rsidP="00262FA6"/>
    <w:p w14:paraId="6E287D7A" w14:textId="77777777" w:rsidR="002E5698" w:rsidRDefault="002E5698">
      <w:pPr>
        <w:pBdr>
          <w:top w:val="nil"/>
          <w:left w:val="nil"/>
          <w:bottom w:val="nil"/>
          <w:right w:val="nil"/>
          <w:between w:val="nil"/>
        </w:pBdr>
        <w:spacing w:before="10" w:after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7398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7398"/>
      </w:tblGrid>
      <w:tr w:rsidR="002E5698" w:rsidRPr="009E3D0E" w14:paraId="1FD65EE0" w14:textId="77777777">
        <w:trPr>
          <w:trHeight w:val="458"/>
        </w:trPr>
        <w:tc>
          <w:tcPr>
            <w:tcW w:w="7398" w:type="dxa"/>
          </w:tcPr>
          <w:p w14:paraId="2262B0A0" w14:textId="026CD6B3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Dato og tid: </w:t>
            </w:r>
            <w:r w:rsidR="009E3D0E">
              <w:rPr>
                <w:b/>
                <w:color w:val="000000"/>
                <w:sz w:val="24"/>
                <w:szCs w:val="24"/>
                <w:lang w:val="nb-NO"/>
              </w:rPr>
              <w:t>23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.</w:t>
            </w:r>
            <w:r w:rsidR="009E3D0E">
              <w:rPr>
                <w:b/>
                <w:color w:val="000000"/>
                <w:sz w:val="24"/>
                <w:szCs w:val="24"/>
                <w:lang w:val="nb-NO"/>
              </w:rPr>
              <w:t>10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.2024, </w:t>
            </w:r>
            <w:proofErr w:type="spellStart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kl</w:t>
            </w:r>
            <w:proofErr w:type="spellEnd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 1800-2000</w:t>
            </w:r>
          </w:p>
          <w:p w14:paraId="1811C645" w14:textId="77777777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Møtested: Personalrom </w:t>
            </w:r>
            <w:proofErr w:type="spellStart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 skole</w:t>
            </w:r>
          </w:p>
          <w:p w14:paraId="7CF00AAC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E026A8C" w14:textId="77777777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b/>
          <w:color w:val="000000"/>
          <w:sz w:val="24"/>
          <w:szCs w:val="24"/>
          <w:lang w:val="nb-NO"/>
        </w:rPr>
      </w:pPr>
      <w:r w:rsidRPr="009E3D0E">
        <w:rPr>
          <w:b/>
          <w:color w:val="000000"/>
          <w:sz w:val="24"/>
          <w:szCs w:val="24"/>
          <w:lang w:val="nb-NO"/>
        </w:rPr>
        <w:t>Representert:</w:t>
      </w:r>
    </w:p>
    <w:p w14:paraId="3DBE7F63" w14:textId="540C5495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>Leder FAU, rektor, 1.trinn</w:t>
      </w:r>
      <w:r w:rsidRPr="009E3D0E">
        <w:rPr>
          <w:color w:val="000000"/>
          <w:sz w:val="24"/>
          <w:szCs w:val="24"/>
          <w:lang w:val="nb-NO"/>
        </w:rPr>
        <w:t>, 2.trinn</w:t>
      </w:r>
      <w:r w:rsidR="009E3D0E">
        <w:rPr>
          <w:color w:val="000000"/>
          <w:sz w:val="24"/>
          <w:szCs w:val="24"/>
          <w:lang w:val="nb-NO"/>
        </w:rPr>
        <w:t>,</w:t>
      </w:r>
      <w:r w:rsidRPr="009E3D0E">
        <w:rPr>
          <w:color w:val="000000"/>
          <w:sz w:val="24"/>
          <w:szCs w:val="24"/>
          <w:lang w:val="nb-NO"/>
        </w:rPr>
        <w:t xml:space="preserve"> 3.trinn, 4.trinn, 5.trinn</w:t>
      </w:r>
      <w:r w:rsidRPr="009E3D0E">
        <w:rPr>
          <w:color w:val="000000"/>
          <w:sz w:val="24"/>
          <w:szCs w:val="24"/>
          <w:lang w:val="nb-NO"/>
        </w:rPr>
        <w:t xml:space="preserve">, </w:t>
      </w:r>
      <w:r w:rsidR="009E3D0E">
        <w:rPr>
          <w:color w:val="000000"/>
          <w:sz w:val="24"/>
          <w:szCs w:val="24"/>
          <w:lang w:val="nb-NO"/>
        </w:rPr>
        <w:t>7.trinn, 8.trinn</w:t>
      </w:r>
      <w:r w:rsidRPr="009E3D0E">
        <w:rPr>
          <w:color w:val="000000"/>
          <w:sz w:val="24"/>
          <w:szCs w:val="24"/>
          <w:lang w:val="nb-NO"/>
        </w:rPr>
        <w:t>, 10.trinn</w:t>
      </w:r>
    </w:p>
    <w:p w14:paraId="5029BCA0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</w:p>
    <w:p w14:paraId="6C3620C9" w14:textId="5F90A8C9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firstLine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 xml:space="preserve">Frafall: </w:t>
      </w:r>
      <w:r w:rsidR="009E3D0E">
        <w:rPr>
          <w:color w:val="000000"/>
          <w:sz w:val="24"/>
          <w:szCs w:val="24"/>
          <w:lang w:val="nb-NO"/>
        </w:rPr>
        <w:t>6.trinn</w:t>
      </w:r>
    </w:p>
    <w:p w14:paraId="7394B6F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  <w:lang w:val="nb-NO"/>
        </w:rPr>
      </w:pPr>
    </w:p>
    <w:tbl>
      <w:tblPr>
        <w:tblStyle w:val="a0"/>
        <w:tblW w:w="5621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621"/>
      </w:tblGrid>
      <w:tr w:rsidR="002E5698" w:rsidRPr="009E3D0E" w14:paraId="01718E1A" w14:textId="77777777">
        <w:trPr>
          <w:trHeight w:val="1537"/>
        </w:trPr>
        <w:tc>
          <w:tcPr>
            <w:tcW w:w="5621" w:type="dxa"/>
          </w:tcPr>
          <w:p w14:paraId="2B3C8DAE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Møteleder: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FAU-leder</w:t>
            </w:r>
          </w:p>
          <w:p w14:paraId="4D14259A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  <w:lang w:val="nb-NO"/>
              </w:rPr>
            </w:pPr>
          </w:p>
          <w:p w14:paraId="48904C15" w14:textId="77777777" w:rsidR="002E5698" w:rsidRDefault="00C92D39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Referent: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I.</w:t>
            </w:r>
            <w:r w:rsidR="00262FA6">
              <w:rPr>
                <w:color w:val="000000"/>
                <w:sz w:val="24"/>
                <w:szCs w:val="24"/>
                <w:lang w:val="nb-NO"/>
              </w:rPr>
              <w:t>E</w:t>
            </w:r>
          </w:p>
          <w:p w14:paraId="7E160E41" w14:textId="77777777" w:rsidR="00262FA6" w:rsidRDefault="00262FA6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  <w:lang w:val="nb-NO"/>
              </w:rPr>
            </w:pPr>
          </w:p>
          <w:p w14:paraId="7A3940A2" w14:textId="7A1A2DBE" w:rsidR="00262FA6" w:rsidRPr="009E3D0E" w:rsidRDefault="00262FA6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C6529AC" w14:textId="77777777" w:rsidR="002E5698" w:rsidRPr="00262FA6" w:rsidRDefault="00C92D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  <w:r w:rsidRPr="009E3D0E">
        <w:rPr>
          <w:b/>
          <w:color w:val="000000"/>
          <w:sz w:val="27"/>
          <w:szCs w:val="27"/>
          <w:lang w:val="nb-NO"/>
        </w:rPr>
        <w:t xml:space="preserve"> </w:t>
      </w:r>
      <w:r w:rsidRPr="009E3D0E">
        <w:rPr>
          <w:b/>
          <w:color w:val="000000"/>
          <w:sz w:val="27"/>
          <w:szCs w:val="27"/>
          <w:lang w:val="nb-NO"/>
        </w:rPr>
        <w:t xml:space="preserve"> </w:t>
      </w:r>
      <w:r w:rsidRPr="00262FA6">
        <w:rPr>
          <w:b/>
          <w:color w:val="000000"/>
          <w:sz w:val="27"/>
          <w:szCs w:val="27"/>
          <w:u w:val="single"/>
          <w:lang w:val="nb-NO"/>
        </w:rPr>
        <w:t>Info fra skolen – rektor orienterer</w:t>
      </w:r>
    </w:p>
    <w:tbl>
      <w:tblPr>
        <w:tblStyle w:val="a1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2E5698" w14:paraId="2830441A" w14:textId="77777777">
        <w:trPr>
          <w:trHeight w:val="263"/>
        </w:trPr>
        <w:tc>
          <w:tcPr>
            <w:tcW w:w="436" w:type="dxa"/>
          </w:tcPr>
          <w:p w14:paraId="4FFCAE76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8931" w:type="dxa"/>
          </w:tcPr>
          <w:p w14:paraId="2BBDB75D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Tema</w:t>
            </w:r>
          </w:p>
        </w:tc>
      </w:tr>
      <w:tr w:rsidR="002E5698" w:rsidRPr="009E3D0E" w14:paraId="19DA7ACB" w14:textId="77777777">
        <w:trPr>
          <w:trHeight w:val="671"/>
        </w:trPr>
        <w:tc>
          <w:tcPr>
            <w:tcW w:w="436" w:type="dxa"/>
          </w:tcPr>
          <w:p w14:paraId="5EB160B3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55D7A943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Skolestruktur</w:t>
            </w:r>
          </w:p>
          <w:p w14:paraId="10F2D1BE" w14:textId="2591E8F1" w:rsidR="002E5698" w:rsidRPr="009E3D0E" w:rsidRDefault="00E24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 xml:space="preserve">Rektorene i </w:t>
            </w:r>
            <w:proofErr w:type="spellStart"/>
            <w:r>
              <w:rPr>
                <w:color w:val="000000"/>
                <w:sz w:val="24"/>
                <w:szCs w:val="24"/>
                <w:lang w:val="nb-NO"/>
              </w:rPr>
              <w:t>Tillerbyen</w:t>
            </w:r>
            <w:proofErr w:type="spellEnd"/>
            <w:r>
              <w:rPr>
                <w:color w:val="000000"/>
                <w:sz w:val="24"/>
                <w:szCs w:val="24"/>
                <w:lang w:val="nb-NO"/>
              </w:rPr>
              <w:t xml:space="preserve"> har hatt møter </w:t>
            </w:r>
            <w:r w:rsidR="00C92D39">
              <w:rPr>
                <w:color w:val="000000"/>
                <w:sz w:val="24"/>
                <w:szCs w:val="24"/>
                <w:lang w:val="nb-NO"/>
              </w:rPr>
              <w:t>hvor de retter fokus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på </w:t>
            </w:r>
            <w:r w:rsidR="00C92D39">
              <w:rPr>
                <w:color w:val="000000"/>
                <w:sz w:val="24"/>
                <w:szCs w:val="24"/>
                <w:lang w:val="nb-NO"/>
              </w:rPr>
              <w:t xml:space="preserve">selve 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overgang til ny skolestruktur. Det er et stort ønske fra rektorene at det blir en glidende overgang, slik at man ivaretar ansatte og elever på best mulig måte. </w:t>
            </w:r>
            <w:r w:rsidR="00C92D39">
              <w:rPr>
                <w:color w:val="000000"/>
                <w:sz w:val="24"/>
                <w:szCs w:val="24"/>
                <w:lang w:val="nb-NO"/>
              </w:rPr>
              <w:t>Mye skal besluttes på politisk nivå.</w:t>
            </w:r>
          </w:p>
          <w:p w14:paraId="4E6528C9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</w:pPr>
          </w:p>
        </w:tc>
      </w:tr>
      <w:tr w:rsidR="002E5698" w:rsidRPr="009E3D0E" w14:paraId="4C768520" w14:textId="77777777" w:rsidTr="00DA6F1E">
        <w:trPr>
          <w:trHeight w:val="972"/>
        </w:trPr>
        <w:tc>
          <w:tcPr>
            <w:tcW w:w="436" w:type="dxa"/>
          </w:tcPr>
          <w:p w14:paraId="6DA57411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14:paraId="7F62A476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Utemiljø</w:t>
            </w:r>
          </w:p>
          <w:p w14:paraId="064C3F7A" w14:textId="7F57CE6B" w:rsidR="002E5698" w:rsidRPr="009E3D0E" w:rsidRDefault="00924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Oppgradering av uteområdet er nå ferdig.</w:t>
            </w:r>
          </w:p>
          <w:p w14:paraId="362BE17F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tbl>
      <w:tblPr>
        <w:tblStyle w:val="a2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BB6513" w:rsidRPr="00BB6513" w14:paraId="06B54427" w14:textId="77777777">
        <w:trPr>
          <w:trHeight w:val="984"/>
        </w:trPr>
        <w:tc>
          <w:tcPr>
            <w:tcW w:w="436" w:type="dxa"/>
          </w:tcPr>
          <w:p w14:paraId="4EE79087" w14:textId="77777777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24A0707F" w14:textId="77777777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Innemiljø</w:t>
            </w:r>
            <w:proofErr w:type="spellEnd"/>
          </w:p>
          <w:p w14:paraId="5978B499" w14:textId="5C3C8E7B" w:rsidR="00BB6513" w:rsidRP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 w:rsidRPr="00BB6513">
              <w:rPr>
                <w:color w:val="000000"/>
                <w:sz w:val="24"/>
                <w:szCs w:val="24"/>
                <w:lang w:val="nb-NO"/>
              </w:rPr>
              <w:t>Stort engasjement rundt skoleløpet</w:t>
            </w:r>
            <w:r>
              <w:rPr>
                <w:color w:val="000000"/>
                <w:sz w:val="24"/>
                <w:szCs w:val="24"/>
                <w:lang w:val="nb-NO"/>
              </w:rPr>
              <w:t>. En fin tradisjon som samler hele skolen.</w:t>
            </w:r>
          </w:p>
        </w:tc>
      </w:tr>
      <w:tr w:rsidR="00BB6513" w:rsidRPr="00BB6513" w14:paraId="1B199B5B" w14:textId="77777777">
        <w:trPr>
          <w:trHeight w:val="984"/>
        </w:trPr>
        <w:tc>
          <w:tcPr>
            <w:tcW w:w="436" w:type="dxa"/>
          </w:tcPr>
          <w:p w14:paraId="25B4AA14" w14:textId="77777777" w:rsidR="00BB6513" w:rsidRP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  <w:tc>
          <w:tcPr>
            <w:tcW w:w="8931" w:type="dxa"/>
          </w:tcPr>
          <w:p w14:paraId="78570D4E" w14:textId="77777777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Økonomi</w:t>
            </w:r>
          </w:p>
          <w:p w14:paraId="1EED927E" w14:textId="3EA652C3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</w:rPr>
            </w:pPr>
            <w:r w:rsidRPr="00BB6513">
              <w:rPr>
                <w:bCs/>
                <w:color w:val="000000"/>
                <w:sz w:val="24"/>
                <w:szCs w:val="24"/>
              </w:rPr>
              <w:t xml:space="preserve">Skolen har hatt et </w:t>
            </w:r>
            <w:proofErr w:type="spellStart"/>
            <w:r w:rsidRPr="00BB6513">
              <w:rPr>
                <w:bCs/>
                <w:color w:val="000000"/>
                <w:sz w:val="24"/>
                <w:szCs w:val="24"/>
              </w:rPr>
              <w:t>merforbruk</w:t>
            </w:r>
            <w:proofErr w:type="spellEnd"/>
            <w:r w:rsidRPr="00BB6513">
              <w:rPr>
                <w:bCs/>
                <w:color w:val="000000"/>
                <w:sz w:val="24"/>
                <w:szCs w:val="24"/>
              </w:rPr>
              <w:t xml:space="preserve"> og </w:t>
            </w:r>
            <w:proofErr w:type="spellStart"/>
            <w:r w:rsidRPr="00BB6513">
              <w:rPr>
                <w:bCs/>
                <w:color w:val="000000"/>
                <w:sz w:val="24"/>
                <w:szCs w:val="24"/>
              </w:rPr>
              <w:t>iverksetter</w:t>
            </w:r>
            <w:proofErr w:type="spellEnd"/>
            <w:r w:rsidRPr="00BB6513">
              <w:rPr>
                <w:bCs/>
                <w:color w:val="000000"/>
                <w:sz w:val="24"/>
                <w:szCs w:val="24"/>
              </w:rPr>
              <w:t xml:space="preserve"> tiltak. Det blir </w:t>
            </w:r>
            <w:proofErr w:type="spellStart"/>
            <w:r w:rsidRPr="00BB6513">
              <w:rPr>
                <w:bCs/>
                <w:color w:val="000000"/>
                <w:sz w:val="24"/>
                <w:szCs w:val="24"/>
              </w:rPr>
              <w:t>ikke</w:t>
            </w:r>
            <w:proofErr w:type="spellEnd"/>
            <w:r w:rsidRPr="00BB6513">
              <w:rPr>
                <w:bCs/>
                <w:color w:val="000000"/>
                <w:sz w:val="24"/>
                <w:szCs w:val="24"/>
              </w:rPr>
              <w:t xml:space="preserve"> leid inn vikar når </w:t>
            </w:r>
            <w:proofErr w:type="spellStart"/>
            <w:r w:rsidRPr="00BB6513">
              <w:rPr>
                <w:bCs/>
                <w:color w:val="000000"/>
                <w:sz w:val="24"/>
                <w:szCs w:val="24"/>
              </w:rPr>
              <w:t>ansatt</w:t>
            </w:r>
            <w:proofErr w:type="spellEnd"/>
            <w:r w:rsidRPr="00BB6513">
              <w:rPr>
                <w:bCs/>
                <w:color w:val="000000"/>
                <w:sz w:val="24"/>
                <w:szCs w:val="24"/>
              </w:rPr>
              <w:t xml:space="preserve"> går ut i permisjon.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Oppgaver blir fordelt mellom ressurser som er til rådighet.</w:t>
            </w:r>
          </w:p>
        </w:tc>
      </w:tr>
      <w:tr w:rsidR="00D34A14" w:rsidRPr="00BB6513" w14:paraId="00C1A777" w14:textId="77777777" w:rsidTr="00262FA6">
        <w:trPr>
          <w:trHeight w:val="132"/>
        </w:trPr>
        <w:tc>
          <w:tcPr>
            <w:tcW w:w="436" w:type="dxa"/>
          </w:tcPr>
          <w:p w14:paraId="3332EB2F" w14:textId="193A219E" w:rsidR="00D34A14" w:rsidRDefault="00D34A1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Evt</w:t>
            </w:r>
            <w:proofErr w:type="spellEnd"/>
          </w:p>
        </w:tc>
        <w:tc>
          <w:tcPr>
            <w:tcW w:w="8931" w:type="dxa"/>
          </w:tcPr>
          <w:p w14:paraId="7E246724" w14:textId="0BA6F09F" w:rsidR="00D34A14" w:rsidRDefault="00D34A14" w:rsidP="00D34A14">
            <w:pPr>
              <w:pStyle w:val="Listeavsnit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 w:rsidRPr="00D34A14">
              <w:rPr>
                <w:bCs/>
                <w:color w:val="000000"/>
                <w:sz w:val="24"/>
                <w:szCs w:val="24"/>
                <w:lang w:val="nb-NO"/>
              </w:rPr>
              <w:t xml:space="preserve">Foreldre har gitt tilbakemelding på god struktur og info på høstes foreldremøter.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Bruk gjerne litt mer tid på 8.trinn slik at foreldrene får anledning til å bli mer kjent.</w:t>
            </w:r>
          </w:p>
          <w:p w14:paraId="5A735C23" w14:textId="77777777" w:rsidR="00D34A14" w:rsidRDefault="00D34A14" w:rsidP="00D34A14">
            <w:pPr>
              <w:pStyle w:val="Listeavsnit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20"/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72BE3168" w14:textId="58E561E8" w:rsidR="00D34A14" w:rsidRDefault="00D34A14" w:rsidP="00D34A14">
            <w:pPr>
              <w:pStyle w:val="Listeavsnit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Det stilles spørsmål fra 10.trinn om en «undersøkelse» som er gjennomført for 10.trinn. FAU etterlyser handling</w:t>
            </w:r>
            <w:r w:rsidR="00E93B01">
              <w:rPr>
                <w:bCs/>
                <w:color w:val="000000"/>
                <w:sz w:val="24"/>
                <w:szCs w:val="24"/>
                <w:lang w:val="nb-NO"/>
              </w:rPr>
              <w:t>/</w:t>
            </w:r>
            <w:proofErr w:type="spellStart"/>
            <w:r w:rsidR="00E93B01">
              <w:rPr>
                <w:bCs/>
                <w:color w:val="000000"/>
                <w:sz w:val="24"/>
                <w:szCs w:val="24"/>
                <w:lang w:val="nb-NO"/>
              </w:rPr>
              <w:t>tiltaks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splan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og </w:t>
            </w:r>
            <w:r w:rsidR="00E93B01">
              <w:rPr>
                <w:bCs/>
                <w:color w:val="000000"/>
                <w:sz w:val="24"/>
                <w:szCs w:val="24"/>
                <w:lang w:val="nb-NO"/>
              </w:rPr>
              <w:t xml:space="preserve">ønsker en bedre dialog mellom skole og foreldre når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det skal gjennomføres slike undersøkelser. Rektor følger opp til neste møte.</w:t>
            </w:r>
          </w:p>
          <w:p w14:paraId="60030D89" w14:textId="77777777" w:rsidR="00D34A14" w:rsidRPr="00D34A14" w:rsidRDefault="00D34A14" w:rsidP="00D34A14">
            <w:pPr>
              <w:pStyle w:val="Listeavsnitt"/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191C4C65" w14:textId="1CB9B3D6" w:rsidR="00262FA6" w:rsidRPr="00262FA6" w:rsidRDefault="00D34A14" w:rsidP="00262FA6">
            <w:pPr>
              <w:pStyle w:val="Listeavsnit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Skjermtid: FAU ønsker en oversikt over hvor mye skjermtid som benyttes til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lastRenderedPageBreak/>
              <w:t>underholdning og i matpauser. Rektor undersøker</w:t>
            </w:r>
            <w:r w:rsidR="001C4773">
              <w:rPr>
                <w:bCs/>
                <w:color w:val="000000"/>
                <w:sz w:val="24"/>
                <w:szCs w:val="24"/>
                <w:lang w:val="nb-NO"/>
              </w:rPr>
              <w:t xml:space="preserve"> til neste møt</w:t>
            </w:r>
            <w:r w:rsidR="00262FA6">
              <w:rPr>
                <w:bCs/>
                <w:color w:val="000000"/>
                <w:sz w:val="24"/>
                <w:szCs w:val="24"/>
                <w:lang w:val="nb-NO"/>
              </w:rPr>
              <w:t>e.</w:t>
            </w:r>
          </w:p>
          <w:p w14:paraId="43752964" w14:textId="69218653" w:rsidR="00D34A14" w:rsidRPr="00D34A14" w:rsidRDefault="00D34A1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4C2C16F3" w14:textId="77777777" w:rsidR="00D34A14" w:rsidRDefault="00D34A1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lang w:val="nb-NO"/>
        </w:rPr>
      </w:pPr>
    </w:p>
    <w:p w14:paraId="2AFB2B62" w14:textId="52793AA0" w:rsidR="00D34A14" w:rsidRPr="00D34A14" w:rsidRDefault="00C92D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</w:rPr>
      </w:pPr>
      <w:r w:rsidRPr="00BB6513">
        <w:rPr>
          <w:b/>
          <w:color w:val="000000"/>
          <w:sz w:val="27"/>
          <w:szCs w:val="27"/>
          <w:lang w:val="nb-NO"/>
        </w:rPr>
        <w:t xml:space="preserve">  </w:t>
      </w:r>
      <w:r>
        <w:rPr>
          <w:b/>
          <w:color w:val="000000"/>
          <w:sz w:val="27"/>
          <w:szCs w:val="27"/>
          <w:u w:val="single"/>
        </w:rPr>
        <w:t>FAU sa</w:t>
      </w:r>
      <w:r>
        <w:rPr>
          <w:b/>
          <w:color w:val="000000"/>
          <w:sz w:val="27"/>
          <w:szCs w:val="27"/>
          <w:u w:val="single"/>
        </w:rPr>
        <w:t>k</w:t>
      </w:r>
      <w:r>
        <w:rPr>
          <w:b/>
          <w:color w:val="000000"/>
          <w:sz w:val="27"/>
          <w:szCs w:val="27"/>
          <w:u w:val="single"/>
        </w:rPr>
        <w:t>e</w:t>
      </w:r>
      <w:r>
        <w:rPr>
          <w:b/>
          <w:color w:val="000000"/>
          <w:sz w:val="27"/>
          <w:szCs w:val="27"/>
          <w:u w:val="single"/>
        </w:rPr>
        <w:t>r</w:t>
      </w:r>
    </w:p>
    <w:tbl>
      <w:tblPr>
        <w:tblStyle w:val="a3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8759"/>
      </w:tblGrid>
      <w:tr w:rsidR="002E5698" w14:paraId="356AFD73" w14:textId="77777777">
        <w:trPr>
          <w:trHeight w:val="258"/>
        </w:trPr>
        <w:tc>
          <w:tcPr>
            <w:tcW w:w="466" w:type="dxa"/>
          </w:tcPr>
          <w:p w14:paraId="1A08D143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0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8759" w:type="dxa"/>
          </w:tcPr>
          <w:p w14:paraId="5F50AF89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Sak</w:t>
            </w:r>
          </w:p>
        </w:tc>
      </w:tr>
      <w:tr w:rsidR="002E5698" w:rsidRPr="009E3D0E" w14:paraId="6AA03DB4" w14:textId="77777777">
        <w:trPr>
          <w:trHeight w:val="659"/>
        </w:trPr>
        <w:tc>
          <w:tcPr>
            <w:tcW w:w="466" w:type="dxa"/>
          </w:tcPr>
          <w:p w14:paraId="648A0715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9" w:type="dxa"/>
          </w:tcPr>
          <w:p w14:paraId="1E3E9675" w14:textId="090B83B0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Valg av </w:t>
            </w:r>
            <w:r w:rsidR="00ED4A14">
              <w:rPr>
                <w:b/>
                <w:color w:val="000000"/>
                <w:sz w:val="24"/>
                <w:szCs w:val="24"/>
                <w:lang w:val="nb-NO"/>
              </w:rPr>
              <w:t>kasserer</w:t>
            </w:r>
          </w:p>
          <w:p w14:paraId="54B40B99" w14:textId="03ABE22E" w:rsidR="002E5698" w:rsidRPr="009E3D0E" w:rsidRDefault="00ED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Nina S velges som kasserer for 2 år.</w:t>
            </w:r>
          </w:p>
          <w:p w14:paraId="1A2DD064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</w:tc>
      </w:tr>
      <w:tr w:rsidR="002E5698" w:rsidRPr="009E3D0E" w14:paraId="0366FD6A" w14:textId="77777777">
        <w:trPr>
          <w:trHeight w:val="609"/>
        </w:trPr>
        <w:tc>
          <w:tcPr>
            <w:tcW w:w="466" w:type="dxa"/>
          </w:tcPr>
          <w:p w14:paraId="206C1722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9" w:type="dxa"/>
          </w:tcPr>
          <w:p w14:paraId="6DC026AD" w14:textId="091176BC" w:rsidR="002E5698" w:rsidRPr="00ED4A14" w:rsidRDefault="00ED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  <w:lang w:val="nb-NO"/>
              </w:rPr>
            </w:pPr>
            <w:r w:rsidRPr="00ED4A14">
              <w:rPr>
                <w:b/>
                <w:bCs/>
                <w:color w:val="000000"/>
                <w:sz w:val="24"/>
                <w:szCs w:val="24"/>
                <w:lang w:val="nb-NO"/>
              </w:rPr>
              <w:t xml:space="preserve">Gjennomgang av Håndbok og </w:t>
            </w:r>
            <w:proofErr w:type="spellStart"/>
            <w:r w:rsidRPr="00ED4A14">
              <w:rPr>
                <w:b/>
                <w:bCs/>
                <w:color w:val="000000"/>
                <w:sz w:val="24"/>
                <w:szCs w:val="24"/>
                <w:lang w:val="nb-NO"/>
              </w:rPr>
              <w:t>Årshjul</w:t>
            </w:r>
            <w:proofErr w:type="spellEnd"/>
          </w:p>
          <w:p w14:paraId="7F98A4F1" w14:textId="7430D393" w:rsidR="002E5698" w:rsidRPr="009E3D0E" w:rsidRDefault="00ED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 xml:space="preserve">FAU godkjenner </w:t>
            </w:r>
            <w:r w:rsidR="00443DE2">
              <w:rPr>
                <w:color w:val="000000"/>
                <w:sz w:val="24"/>
                <w:szCs w:val="24"/>
                <w:lang w:val="nb-NO"/>
              </w:rPr>
              <w:t>dette.</w:t>
            </w:r>
          </w:p>
          <w:p w14:paraId="1DFCB98C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21147EE9" w14:textId="77777777" w:rsidR="002E5698" w:rsidRPr="009E3D0E" w:rsidRDefault="002E5698">
      <w:pPr>
        <w:rPr>
          <w:sz w:val="24"/>
          <w:szCs w:val="24"/>
          <w:lang w:val="nb-NO"/>
        </w:rPr>
        <w:sectPr w:rsidR="002E5698" w:rsidRPr="009E3D0E">
          <w:type w:val="continuous"/>
          <w:pgSz w:w="11900" w:h="16850"/>
          <w:pgMar w:top="1400" w:right="1180" w:bottom="1227" w:left="1300" w:header="708" w:footer="708" w:gutter="0"/>
          <w:cols w:space="708"/>
        </w:sectPr>
      </w:pPr>
    </w:p>
    <w:p w14:paraId="2A557B5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lang w:val="nb-NO"/>
        </w:rPr>
      </w:pPr>
    </w:p>
    <w:tbl>
      <w:tblPr>
        <w:tblStyle w:val="a4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8758"/>
      </w:tblGrid>
      <w:tr w:rsidR="002E5698" w:rsidRPr="009E3D0E" w14:paraId="1FF9FB08" w14:textId="77777777" w:rsidTr="00443DE2">
        <w:trPr>
          <w:trHeight w:val="3623"/>
        </w:trPr>
        <w:tc>
          <w:tcPr>
            <w:tcW w:w="467" w:type="dxa"/>
          </w:tcPr>
          <w:p w14:paraId="2C69E2D8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8" w:type="dxa"/>
          </w:tcPr>
          <w:p w14:paraId="75304651" w14:textId="3B0541B0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color w:val="000000"/>
                <w:sz w:val="24"/>
                <w:szCs w:val="24"/>
                <w:lang w:val="nb-NO"/>
              </w:rPr>
              <w:t xml:space="preserve"> </w:t>
            </w:r>
            <w:r w:rsidR="00443DE2">
              <w:rPr>
                <w:b/>
                <w:color w:val="000000"/>
                <w:sz w:val="24"/>
                <w:szCs w:val="24"/>
                <w:lang w:val="nb-NO"/>
              </w:rPr>
              <w:t>SFO tidspunkt 1.-3.klasse</w:t>
            </w:r>
          </w:p>
          <w:p w14:paraId="6A9BD4AB" w14:textId="77777777" w:rsidR="00443DE2" w:rsidRPr="00443DE2" w:rsidRDefault="00443DE2" w:rsidP="0044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 w:rsidRPr="00443DE2">
              <w:rPr>
                <w:color w:val="000000"/>
                <w:sz w:val="24"/>
                <w:szCs w:val="24"/>
                <w:lang w:val="nb-NO"/>
              </w:rPr>
              <w:t>Gratis halvplass SFO:</w:t>
            </w:r>
          </w:p>
          <w:p w14:paraId="773A8813" w14:textId="77777777" w:rsidR="00443DE2" w:rsidRPr="00BB6513" w:rsidRDefault="00443DE2" w:rsidP="0044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 w:rsidRPr="00BB6513">
              <w:rPr>
                <w:color w:val="000000"/>
                <w:sz w:val="24"/>
                <w:szCs w:val="24"/>
                <w:lang w:val="nb-NO"/>
              </w:rPr>
              <w:t>FAU har mottatt henvendelser fra foreldre knyttet til disse nye "reglene" som sier at de med halvplass kun får benytte SFO mellom 0800-1530 (1.-3.trinn)</w:t>
            </w:r>
            <w:r>
              <w:rPr>
                <w:color w:val="000000"/>
                <w:sz w:val="24"/>
                <w:szCs w:val="24"/>
                <w:lang w:val="nb-NO"/>
              </w:rPr>
              <w:t>.</w:t>
            </w:r>
          </w:p>
          <w:p w14:paraId="1B832695" w14:textId="77777777" w:rsidR="00443DE2" w:rsidRDefault="00443DE2" w:rsidP="0044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Foreldre lurer på om det</w:t>
            </w:r>
            <w:r w:rsidRPr="00BB6513">
              <w:rPr>
                <w:color w:val="000000"/>
                <w:sz w:val="24"/>
                <w:szCs w:val="24"/>
                <w:lang w:val="nb-NO"/>
              </w:rPr>
              <w:t>te er tillatt å gjøre, ettersom tilbudet om gratis halvplass ikke oppleves som et reelt tilbud som tilrettelegger for det beste for barna og foreldre.</w:t>
            </w:r>
          </w:p>
          <w:p w14:paraId="116BE857" w14:textId="77777777" w:rsidR="00443DE2" w:rsidRDefault="00443DE2" w:rsidP="0044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</w:p>
          <w:p w14:paraId="517210C3" w14:textId="5FB0120C" w:rsidR="002E5698" w:rsidRPr="009E3D0E" w:rsidRDefault="00443DE2" w:rsidP="0044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Skolen trenger en struktur på det for å kunne planlegge bedre. Klokkeslett for gratis halvplass skal tas opp i brukerråd neste uke, hvor det skal fattes et vedtak. FAU vil ta med seg et eventuelt forslag etter å ha forhørt med 1.-3.klasse.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</w:t>
            </w:r>
          </w:p>
        </w:tc>
      </w:tr>
    </w:tbl>
    <w:p w14:paraId="542034DA" w14:textId="77777777" w:rsidR="002E5698" w:rsidRPr="009E3D0E" w:rsidRDefault="002E5698">
      <w:pPr>
        <w:rPr>
          <w:lang w:val="nb-NO"/>
        </w:rPr>
      </w:pPr>
    </w:p>
    <w:sectPr w:rsidR="002E5698" w:rsidRPr="009E3D0E">
      <w:type w:val="continuous"/>
      <w:pgSz w:w="11900" w:h="16850"/>
      <w:pgMar w:top="140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00259"/>
    <w:multiLevelType w:val="hybridMultilevel"/>
    <w:tmpl w:val="66FA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98"/>
    <w:rsid w:val="001C4773"/>
    <w:rsid w:val="00262FA6"/>
    <w:rsid w:val="002E5698"/>
    <w:rsid w:val="00443DE2"/>
    <w:rsid w:val="00890AF7"/>
    <w:rsid w:val="008F0948"/>
    <w:rsid w:val="00924E8E"/>
    <w:rsid w:val="009C1C7B"/>
    <w:rsid w:val="009E3D0E"/>
    <w:rsid w:val="00BB6513"/>
    <w:rsid w:val="00C92D39"/>
    <w:rsid w:val="00D34A14"/>
    <w:rsid w:val="00DA6F1E"/>
    <w:rsid w:val="00E24635"/>
    <w:rsid w:val="00E93B01"/>
    <w:rsid w:val="00E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CBC1"/>
  <w15:docId w15:val="{92DE530C-48D7-4595-8B1F-666B936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6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uiPriority w:val="10"/>
    <w:qFormat/>
    <w:pPr>
      <w:spacing w:before="74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rdteks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Ingenmellomrom">
    <w:name w:val="No Spacing"/>
    <w:uiPriority w:val="1"/>
    <w:qFormat/>
    <w:rsid w:val="00AA6F8C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63F6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63F6"/>
    <w:rPr>
      <w:rFonts w:ascii="Calibri" w:eastAsia="Calibri" w:hAnsi="Calibri" w:cs="Calibri"/>
      <w:lang w:val="nn-NO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WvcwbxVPm7VCGzF9+eyIndc3w==">CgMxLjA4AHIhMTNSUGdENk51UkJqT3RWVGVMa3J5WU56OW00bmgwTTQw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Irene Eriksen</cp:lastModifiedBy>
  <cp:revision>11</cp:revision>
  <dcterms:created xsi:type="dcterms:W3CDTF">2024-09-11T07:44:00Z</dcterms:created>
  <dcterms:modified xsi:type="dcterms:W3CDTF">2024-10-24T09:00:00Z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2023-11-28T00:00:00Z</vt:lpwstr>
  </property>
  <property fmtid="{D5CDD505-2E9C-101B-9397-08002B2CF9AE}" pid="5" name="Producer">
    <vt:lpwstr>Microsoft® Word 2016</vt:lpwstr>
  </property>
</Properties>
</file>